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4A8" w:rsidRPr="003364A8" w:rsidRDefault="003364A8" w:rsidP="003364A8">
      <w:pPr>
        <w:shd w:val="clear" w:color="auto" w:fill="FFFFFF"/>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364A8">
        <w:rPr>
          <w:rFonts w:ascii="Times New Roman" w:eastAsia="Times New Roman" w:hAnsi="Times New Roman" w:cs="Times New Roman"/>
          <w:b/>
          <w:bCs/>
          <w:kern w:val="36"/>
          <w:sz w:val="48"/>
          <w:szCs w:val="48"/>
        </w:rPr>
        <w:t>Как провести внеочередной медосмотр</w:t>
      </w:r>
    </w:p>
    <w:p w:rsidR="003364A8" w:rsidRPr="003364A8" w:rsidRDefault="003364A8" w:rsidP="003364A8">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20445" cy="1254760"/>
            <wp:effectExtent l="19050" t="0" r="8255" b="0"/>
            <wp:docPr id="1" name="Рисунок 1" descr="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
                    <pic:cNvPicPr>
                      <a:picLocks noChangeAspect="1" noChangeArrowheads="1"/>
                    </pic:cNvPicPr>
                  </pic:nvPicPr>
                  <pic:blipFill>
                    <a:blip r:embed="rId5"/>
                    <a:srcRect/>
                    <a:stretch>
                      <a:fillRect/>
                    </a:stretch>
                  </pic:blipFill>
                  <pic:spPr bwMode="auto">
                    <a:xfrm>
                      <a:off x="0" y="0"/>
                      <a:ext cx="1020445" cy="1254760"/>
                    </a:xfrm>
                    <a:prstGeom prst="rect">
                      <a:avLst/>
                    </a:prstGeom>
                    <a:noFill/>
                    <a:ln w="9525">
                      <a:noFill/>
                      <a:miter lim="800000"/>
                      <a:headEnd/>
                      <a:tailEnd/>
                    </a:ln>
                  </pic:spPr>
                </pic:pic>
              </a:graphicData>
            </a:graphic>
          </wp:inline>
        </w:drawing>
      </w:r>
    </w:p>
    <w:p w:rsidR="003364A8" w:rsidRPr="003364A8" w:rsidRDefault="003364A8" w:rsidP="003364A8">
      <w:pPr>
        <w:shd w:val="clear" w:color="auto" w:fill="FFFFFF"/>
        <w:spacing w:after="0"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Татьяна Кутузоваэксперт по трудовому законодательству</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Внеочередные медицинские осмотры проводят на основании медицинских рекомендаций, указанных в заключительном акте медицинского обследования.</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 xml:space="preserve">В рекомендации – </w:t>
      </w:r>
      <w:hyperlink r:id="rId6" w:anchor="/document/16/118793/dfa1/" w:history="1">
        <w:r w:rsidRPr="003364A8">
          <w:rPr>
            <w:rFonts w:ascii="Times New Roman" w:eastAsia="Times New Roman" w:hAnsi="Times New Roman" w:cs="Times New Roman"/>
            <w:color w:val="0000FF"/>
            <w:sz w:val="24"/>
            <w:szCs w:val="24"/>
            <w:u w:val="single"/>
          </w:rPr>
          <w:t>когда</w:t>
        </w:r>
      </w:hyperlink>
      <w:r w:rsidRPr="003364A8">
        <w:rPr>
          <w:rFonts w:ascii="Times New Roman" w:eastAsia="Times New Roman" w:hAnsi="Times New Roman" w:cs="Times New Roman"/>
          <w:sz w:val="24"/>
          <w:szCs w:val="24"/>
        </w:rPr>
        <w:t xml:space="preserve">, </w:t>
      </w:r>
      <w:hyperlink r:id="rId7" w:anchor="/document/16/118793/dfa3/" w:history="1">
        <w:r w:rsidRPr="003364A8">
          <w:rPr>
            <w:rFonts w:ascii="Times New Roman" w:eastAsia="Times New Roman" w:hAnsi="Times New Roman" w:cs="Times New Roman"/>
            <w:color w:val="0000FF"/>
            <w:sz w:val="24"/>
            <w:szCs w:val="24"/>
            <w:u w:val="single"/>
          </w:rPr>
          <w:t>кого</w:t>
        </w:r>
      </w:hyperlink>
      <w:r w:rsidRPr="003364A8">
        <w:rPr>
          <w:rFonts w:ascii="Times New Roman" w:eastAsia="Times New Roman" w:hAnsi="Times New Roman" w:cs="Times New Roman"/>
          <w:sz w:val="24"/>
          <w:szCs w:val="24"/>
        </w:rPr>
        <w:t xml:space="preserve"> и </w:t>
      </w:r>
      <w:hyperlink r:id="rId8" w:anchor="/document/16/118793/dfa4/" w:history="1">
        <w:r w:rsidRPr="003364A8">
          <w:rPr>
            <w:rFonts w:ascii="Times New Roman" w:eastAsia="Times New Roman" w:hAnsi="Times New Roman" w:cs="Times New Roman"/>
            <w:color w:val="0000FF"/>
            <w:sz w:val="24"/>
            <w:szCs w:val="24"/>
            <w:u w:val="single"/>
          </w:rPr>
          <w:t>как направить</w:t>
        </w:r>
      </w:hyperlink>
      <w:r w:rsidRPr="003364A8">
        <w:rPr>
          <w:rFonts w:ascii="Times New Roman" w:eastAsia="Times New Roman" w:hAnsi="Times New Roman" w:cs="Times New Roman"/>
          <w:sz w:val="24"/>
          <w:szCs w:val="24"/>
        </w:rPr>
        <w:t xml:space="preserve"> на внеочередной медосмотр.</w:t>
      </w:r>
    </w:p>
    <w:p w:rsidR="003364A8" w:rsidRPr="003364A8" w:rsidRDefault="003364A8" w:rsidP="003364A8">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364A8">
        <w:rPr>
          <w:rFonts w:ascii="Times New Roman" w:eastAsia="Times New Roman" w:hAnsi="Times New Roman" w:cs="Times New Roman"/>
          <w:b/>
          <w:bCs/>
          <w:sz w:val="36"/>
          <w:szCs w:val="36"/>
        </w:rPr>
        <w:t>Когда направить на внеочередной медосмотр</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Работодатель вправе направить работника на внеочередной медицинский осмотр в следующих случаях:</w:t>
      </w:r>
    </w:p>
    <w:p w:rsidR="003364A8" w:rsidRPr="003364A8" w:rsidRDefault="003364A8" w:rsidP="003364A8">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по просьбе самих работников (</w:t>
      </w:r>
      <w:hyperlink r:id="rId9" w:anchor="/document/99/901807664/XA00MDE2N8/" w:tgtFrame="_self" w:tooltip="" w:history="1">
        <w:r w:rsidRPr="003364A8">
          <w:rPr>
            <w:rFonts w:ascii="Times New Roman" w:eastAsia="Times New Roman" w:hAnsi="Times New Roman" w:cs="Times New Roman"/>
            <w:color w:val="0000FF"/>
            <w:sz w:val="24"/>
            <w:szCs w:val="24"/>
            <w:u w:val="single"/>
          </w:rPr>
          <w:t>ст. 216 ТК</w:t>
        </w:r>
      </w:hyperlink>
      <w:r w:rsidRPr="003364A8">
        <w:rPr>
          <w:rFonts w:ascii="Times New Roman" w:eastAsia="Times New Roman" w:hAnsi="Times New Roman" w:cs="Times New Roman"/>
          <w:sz w:val="24"/>
          <w:szCs w:val="24"/>
        </w:rPr>
        <w:t>) закрепляет право работника на внеочередной медицинский осмотр в соответствии с медицинскими рекомендациями с сохранением за ним места работы и среднего заработка на время прохождения медосмотра);</w:t>
      </w:r>
    </w:p>
    <w:p w:rsidR="003364A8" w:rsidRPr="003364A8" w:rsidRDefault="003364A8" w:rsidP="003364A8">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в соответствии с медицинскими рекомендациями специалистов, участвовавших в проведении предварительных или периодических осмотров, а также по эпидемиологическим показаниям;</w:t>
      </w:r>
    </w:p>
    <w:p w:rsidR="003364A8" w:rsidRPr="003364A8" w:rsidRDefault="003364A8" w:rsidP="003364A8">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в соответствии с медицинским заключением;</w:t>
      </w:r>
    </w:p>
    <w:p w:rsidR="003364A8" w:rsidRPr="003364A8" w:rsidRDefault="003364A8" w:rsidP="003364A8">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по заключению территориальных органов Роспотребнадзора с обязательным обоснованием в направлении причин досрочного осмотра;</w:t>
      </w:r>
    </w:p>
    <w:p w:rsidR="003364A8" w:rsidRPr="003364A8" w:rsidRDefault="003364A8" w:rsidP="003364A8">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при выявлении случая внутрибольничной инфекции, по решению специалистов органов и учреждений Роспотребнадзора.</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При отсутствии перечисленных выше оснований работодатель не вправе направлять работника на внеочередной медицинский осмотр без его согласия.</w:t>
      </w:r>
    </w:p>
    <w:p w:rsidR="003364A8" w:rsidRPr="003364A8" w:rsidRDefault="003364A8" w:rsidP="003364A8">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364A8">
        <w:rPr>
          <w:rFonts w:ascii="Times New Roman" w:eastAsia="Times New Roman" w:hAnsi="Times New Roman" w:cs="Times New Roman"/>
          <w:b/>
          <w:bCs/>
          <w:sz w:val="27"/>
          <w:szCs w:val="27"/>
        </w:rPr>
        <w:t>Внимание</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Работник обязан немедленно извещать своего непосредственного или вышестоящего руководителя об ухудшении состояния своего здоровья.</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В том числе о проявлении признаков острого профзаболевания (</w:t>
      </w:r>
      <w:hyperlink r:id="rId10" w:anchor="/document/99/901807664/XA00MDE2N8/" w:tgtFrame="_self" w:tooltip="Статья 214. Обязанности работника в области охраны труда" w:history="1">
        <w:r w:rsidRPr="003364A8">
          <w:rPr>
            <w:rFonts w:ascii="Times New Roman" w:eastAsia="Times New Roman" w:hAnsi="Times New Roman" w:cs="Times New Roman"/>
            <w:color w:val="0000FF"/>
            <w:sz w:val="24"/>
            <w:szCs w:val="24"/>
            <w:u w:val="single"/>
          </w:rPr>
          <w:t>ст. 215 ТК</w:t>
        </w:r>
      </w:hyperlink>
      <w:r w:rsidRPr="003364A8">
        <w:rPr>
          <w:rFonts w:ascii="Times New Roman" w:eastAsia="Times New Roman" w:hAnsi="Times New Roman" w:cs="Times New Roman"/>
          <w:sz w:val="24"/>
          <w:szCs w:val="24"/>
        </w:rPr>
        <w:t>). Работодатель при наличии явных признаков, свидетельствующих о снижении трудоспособности работника, с согласия работника может направить его на внеочередной медосмотр.</w:t>
      </w:r>
    </w:p>
    <w:p w:rsidR="003364A8" w:rsidRPr="003364A8" w:rsidRDefault="003364A8" w:rsidP="003364A8">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364A8">
        <w:rPr>
          <w:rFonts w:ascii="Times New Roman" w:eastAsia="Times New Roman" w:hAnsi="Times New Roman" w:cs="Times New Roman"/>
          <w:b/>
          <w:bCs/>
          <w:sz w:val="36"/>
          <w:szCs w:val="36"/>
        </w:rPr>
        <w:t>Кого направить на внеочередной медосмотр</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Если есть медицинские рекомендации, направьте на внеочередной медосмотр:</w:t>
      </w:r>
    </w:p>
    <w:p w:rsidR="003364A8" w:rsidRPr="003364A8" w:rsidRDefault="003364A8" w:rsidP="003364A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lastRenderedPageBreak/>
        <w:t>работников, занятых на работах с вредными или опасными условиями труда, в том числе на подземных работах (</w:t>
      </w:r>
      <w:hyperlink r:id="rId11" w:anchor="/document/99/901807664/XA00MEQ2O3/" w:tgtFrame="_self" w:tooltip="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w:history="1">
        <w:r w:rsidRPr="003364A8">
          <w:rPr>
            <w:rFonts w:ascii="Times New Roman" w:eastAsia="Times New Roman" w:hAnsi="Times New Roman" w:cs="Times New Roman"/>
            <w:color w:val="0000FF"/>
            <w:sz w:val="24"/>
            <w:szCs w:val="24"/>
            <w:u w:val="single"/>
          </w:rPr>
          <w:t>ч. 1 ст. 220 ТК</w:t>
        </w:r>
      </w:hyperlink>
      <w:r w:rsidRPr="003364A8">
        <w:rPr>
          <w:rFonts w:ascii="Times New Roman" w:eastAsia="Times New Roman" w:hAnsi="Times New Roman" w:cs="Times New Roman"/>
          <w:sz w:val="24"/>
          <w:szCs w:val="24"/>
        </w:rPr>
        <w:t>); </w:t>
      </w:r>
    </w:p>
    <w:p w:rsidR="003364A8" w:rsidRPr="003364A8" w:rsidRDefault="003364A8" w:rsidP="003364A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работников, занятых на работах, связанных с движением транспорта (</w:t>
      </w:r>
      <w:hyperlink r:id="rId12" w:anchor="/document/99/901807664/XA00MEQ2O3/" w:tgtFrame="_self" w:tooltip="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w:history="1">
        <w:r w:rsidRPr="003364A8">
          <w:rPr>
            <w:rFonts w:ascii="Times New Roman" w:eastAsia="Times New Roman" w:hAnsi="Times New Roman" w:cs="Times New Roman"/>
            <w:color w:val="0000FF"/>
            <w:sz w:val="24"/>
            <w:szCs w:val="24"/>
            <w:u w:val="single"/>
          </w:rPr>
          <w:t>ч. 1 ст. 220 ТК</w:t>
        </w:r>
      </w:hyperlink>
      <w:r w:rsidRPr="003364A8">
        <w:rPr>
          <w:rFonts w:ascii="Times New Roman" w:eastAsia="Times New Roman" w:hAnsi="Times New Roman" w:cs="Times New Roman"/>
          <w:sz w:val="24"/>
          <w:szCs w:val="24"/>
        </w:rPr>
        <w:t>);</w:t>
      </w:r>
    </w:p>
    <w:p w:rsidR="003364A8" w:rsidRPr="003364A8" w:rsidRDefault="003364A8" w:rsidP="003364A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спортсменов (</w:t>
      </w:r>
      <w:hyperlink r:id="rId13" w:anchor="/document/99/901807664/XA00M4M2MN/" w:tooltip="Статья 348.3. Медицинские осмотры спортсменов" w:history="1">
        <w:r w:rsidRPr="003364A8">
          <w:rPr>
            <w:rFonts w:ascii="Times New Roman" w:eastAsia="Times New Roman" w:hAnsi="Times New Roman" w:cs="Times New Roman"/>
            <w:color w:val="0000FF"/>
            <w:sz w:val="24"/>
            <w:szCs w:val="24"/>
            <w:u w:val="single"/>
          </w:rPr>
          <w:t>ст. 348.3 ТК</w:t>
        </w:r>
      </w:hyperlink>
      <w:r w:rsidRPr="003364A8">
        <w:rPr>
          <w:rFonts w:ascii="Times New Roman" w:eastAsia="Times New Roman" w:hAnsi="Times New Roman" w:cs="Times New Roman"/>
          <w:sz w:val="24"/>
          <w:szCs w:val="24"/>
        </w:rPr>
        <w:t>);</w:t>
      </w:r>
    </w:p>
    <w:p w:rsidR="003364A8" w:rsidRPr="003364A8" w:rsidRDefault="003364A8" w:rsidP="003364A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работающих в организациях пищевой промышленности, общественного питания и торговли, водопроводных сооружений, медицинских организациях и детских учреждениях, а также у некоторых других работодателей.</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 xml:space="preserve">Данный вывод следует из анализа частей </w:t>
      </w:r>
      <w:hyperlink r:id="rId14" w:anchor="/document/99/901807664/ZAP211U38H/" w:tgtFrame="_self" w:tooltip="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w:history="1">
        <w:r w:rsidRPr="003364A8">
          <w:rPr>
            <w:rFonts w:ascii="Times New Roman" w:eastAsia="Times New Roman" w:hAnsi="Times New Roman" w:cs="Times New Roman"/>
            <w:color w:val="0000FF"/>
            <w:sz w:val="24"/>
            <w:szCs w:val="24"/>
            <w:u w:val="single"/>
          </w:rPr>
          <w:t>1</w:t>
        </w:r>
      </w:hyperlink>
      <w:r w:rsidRPr="003364A8">
        <w:rPr>
          <w:rFonts w:ascii="Times New Roman" w:eastAsia="Times New Roman" w:hAnsi="Times New Roman" w:cs="Times New Roman"/>
          <w:sz w:val="24"/>
          <w:szCs w:val="24"/>
        </w:rPr>
        <w:t xml:space="preserve">, </w:t>
      </w:r>
      <w:hyperlink r:id="rId15" w:anchor="/document/99/901807664/ZA02G5G3I5/" w:tooltip="Работники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 w:history="1">
        <w:r w:rsidRPr="003364A8">
          <w:rPr>
            <w:rFonts w:ascii="Times New Roman" w:eastAsia="Times New Roman" w:hAnsi="Times New Roman" w:cs="Times New Roman"/>
            <w:color w:val="0000FF"/>
            <w:sz w:val="24"/>
            <w:szCs w:val="24"/>
            <w:u w:val="single"/>
          </w:rPr>
          <w:t>2</w:t>
        </w:r>
      </w:hyperlink>
      <w:r w:rsidRPr="003364A8">
        <w:rPr>
          <w:rFonts w:ascii="Times New Roman" w:eastAsia="Times New Roman" w:hAnsi="Times New Roman" w:cs="Times New Roman"/>
          <w:sz w:val="24"/>
          <w:szCs w:val="24"/>
        </w:rPr>
        <w:t>статьи 220 Трудового кодекса.</w:t>
      </w:r>
    </w:p>
    <w:p w:rsidR="003364A8" w:rsidRPr="003364A8" w:rsidRDefault="003364A8" w:rsidP="003364A8">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3364A8">
        <w:rPr>
          <w:rFonts w:ascii="Times New Roman" w:eastAsia="Times New Roman" w:hAnsi="Times New Roman" w:cs="Times New Roman"/>
          <w:b/>
          <w:bCs/>
          <w:sz w:val="36"/>
          <w:szCs w:val="36"/>
        </w:rPr>
        <w:t>Как организовать внеочередной медосмотр</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Порядок проведения внеочередного медосмотра нормативно не регламентирован. На практике за медицинскими рекомендациями для внеочередного медосмотра обращаются в медучреждение, в котором работники обычно проходят обследование. Для этого пишут письмо на имя главного врача и подробно описывают ситуации, которые вызвали сомнения в состоянии здоровья работника. Также при наличии представляют медицинские документы, подтверждающие заболевание, повторяющиеся приступы и т. д. Работодатель может выдать работнику направление для прохождения данного медосмотра, а также издать соответствующий приказ в произвольной форме.</w:t>
      </w:r>
    </w:p>
    <w:p w:rsidR="003364A8" w:rsidRPr="003364A8" w:rsidRDefault="003364A8" w:rsidP="003364A8">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3364A8">
        <w:rPr>
          <w:rFonts w:ascii="Times New Roman" w:eastAsia="Times New Roman" w:hAnsi="Times New Roman" w:cs="Times New Roman"/>
          <w:b/>
          <w:bCs/>
          <w:sz w:val="27"/>
          <w:szCs w:val="27"/>
        </w:rPr>
        <w:t>Ситуация</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При какой продолжительности больничного листка может возникнуть вопрос о направлении работника на внеплановый медосмотр</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Законодательство не содержит прямых указаний о направлении работника на медосмотр после нахождения на больничном листке.</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Работодателю необходимо обратить внимание на документы, которые представил работник по выходе с листка нетрудоспособности. Если листок временной нетрудоспособности закрыт в общем порядке, без направлений на освидетельствование в МСЭ и работник не представлял никаких медицинских заключений по поводу легкого труда и т. д., то сотрудник может приступить к исполнению своих трудовых обязанностей.</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При сроке временной нетрудоспособности, превышающем 15 календарных дней, врачи направляют гражданина на врачебную комиссию в медицинскую организацию для продления листка нетрудоспособности (</w:t>
      </w:r>
      <w:hyperlink r:id="rId16" w:anchor="/document/99/727231449/" w:tgtFrame="_self" w:tooltip="" w:history="1">
        <w:r w:rsidRPr="003364A8">
          <w:rPr>
            <w:rFonts w:ascii="Times New Roman" w:eastAsia="Times New Roman" w:hAnsi="Times New Roman" w:cs="Times New Roman"/>
            <w:color w:val="0000FF"/>
            <w:sz w:val="24"/>
            <w:szCs w:val="24"/>
            <w:u w:val="single"/>
          </w:rPr>
          <w:t>приказ Минздрава от 23.11.2021 № 1089н</w:t>
        </w:r>
      </w:hyperlink>
      <w:r w:rsidRPr="003364A8">
        <w:rPr>
          <w:rFonts w:ascii="Times New Roman" w:eastAsia="Times New Roman" w:hAnsi="Times New Roman" w:cs="Times New Roman"/>
          <w:sz w:val="24"/>
          <w:szCs w:val="24"/>
        </w:rPr>
        <w:t>).</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Если по результатам экспертизы инвалидность лицу не будет установлена, то больничный листок продлевается до восстановления трудоспособности или до повторного направления на МСЭ. Таким образом, листок нетрудоспособности продлевается до тех пор, пока работник не выздоровеет или пока не будет установлена инвалидность.</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По решению врачебной комиссии при благоприятном клиническом и трудовом прогнозе листок нетрудоспособности может быть выдан в установленном порядке до дня восстановления трудоспособности, но на срок не более 10 месяцев, а в отдельных случаях (травмы, состояния после реконструктивных операций, туберкулез) – на срок не более 12 месяцев с периодичностью продления по решению врачебной комиссии не реже чем через 15 календарных дней.</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lastRenderedPageBreak/>
        <w:t>Если есть сомнения относительно здоровья и работоспособности сотрудника, то его можно отправить на внеплановый медицинский осмотр для получения заключения о возможности продолжения работы в должности. В направлении можно указать, что имел место длительный больничный листок.</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Следует отметить, что судебная практика по данным вопросам противоречива. Как правило, при выявлении у работника противопоказаний для работы при дополнительном медосмотре суды соглашаются с правомерностью направления работника на медосмотр. При уклонении сотрудника от прохождения медосмотра чаще встают на сторону работника.</w:t>
      </w: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t>Также необходимо отметить, что работник обязан немедленно извещать своего непосредственного или вышестоящего руководителя об ухудшении состояния своего здоровья, в том числе о проявлении признаков острого профзаболевания (отравления) (</w:t>
      </w:r>
      <w:hyperlink r:id="rId17" w:anchor="/document/99/901807664/XA00MDE2N8/" w:tgtFrame="_self" w:tooltip="Статья 214. Обязанности работника в области охраны труда" w:history="1">
        <w:r w:rsidRPr="003364A8">
          <w:rPr>
            <w:rFonts w:ascii="Times New Roman" w:eastAsia="Times New Roman" w:hAnsi="Times New Roman" w:cs="Times New Roman"/>
            <w:color w:val="0000FF"/>
            <w:sz w:val="24"/>
            <w:szCs w:val="24"/>
            <w:u w:val="single"/>
          </w:rPr>
          <w:t>ст. 215 ТК</w:t>
        </w:r>
      </w:hyperlink>
      <w:r w:rsidRPr="003364A8">
        <w:rPr>
          <w:rFonts w:ascii="Times New Roman" w:eastAsia="Times New Roman" w:hAnsi="Times New Roman" w:cs="Times New Roman"/>
          <w:sz w:val="24"/>
          <w:szCs w:val="24"/>
        </w:rPr>
        <w:t xml:space="preserve">). Работодатель при наличии явных признаков, свидетельствующих о снижении трудоспособности работника, может направить его на медосмотр с сохранением на период прохождения такого осмотра среднего заработка сотрудника (ст. </w:t>
      </w:r>
      <w:hyperlink r:id="rId18" w:anchor="/document/99/901807664/XA00M582MS/" w:tooltip="Статья 185. Гарантии работникам, направляемым на медицинский осмотр" w:history="1">
        <w:r w:rsidRPr="003364A8">
          <w:rPr>
            <w:rFonts w:ascii="Times New Roman" w:eastAsia="Times New Roman" w:hAnsi="Times New Roman" w:cs="Times New Roman"/>
            <w:color w:val="0000FF"/>
            <w:sz w:val="24"/>
            <w:szCs w:val="24"/>
            <w:u w:val="single"/>
          </w:rPr>
          <w:t>185</w:t>
        </w:r>
      </w:hyperlink>
      <w:r w:rsidRPr="003364A8">
        <w:rPr>
          <w:rFonts w:ascii="Times New Roman" w:eastAsia="Times New Roman" w:hAnsi="Times New Roman" w:cs="Times New Roman"/>
          <w:sz w:val="24"/>
          <w:szCs w:val="24"/>
        </w:rPr>
        <w:t xml:space="preserve"> и </w:t>
      </w:r>
      <w:hyperlink r:id="rId19" w:anchor="/document/99/901807664/XA00MDE2N8/" w:tgtFrame="_self" w:tooltip="Статья 219. Право работника на труд в условиях, отвечающих требованиям охраны труда" w:history="1">
        <w:r w:rsidRPr="003364A8">
          <w:rPr>
            <w:rFonts w:ascii="Times New Roman" w:eastAsia="Times New Roman" w:hAnsi="Times New Roman" w:cs="Times New Roman"/>
            <w:color w:val="0000FF"/>
            <w:sz w:val="24"/>
            <w:szCs w:val="24"/>
            <w:u w:val="single"/>
          </w:rPr>
          <w:t>216</w:t>
        </w:r>
      </w:hyperlink>
      <w:r w:rsidRPr="003364A8">
        <w:rPr>
          <w:rFonts w:ascii="Times New Roman" w:eastAsia="Times New Roman" w:hAnsi="Times New Roman" w:cs="Times New Roman"/>
          <w:sz w:val="24"/>
          <w:szCs w:val="24"/>
        </w:rPr>
        <w:t xml:space="preserve"> ТК).</w:t>
      </w:r>
    </w:p>
    <w:p w:rsidR="003364A8" w:rsidRPr="003364A8" w:rsidRDefault="003364A8" w:rsidP="003364A8">
      <w:pPr>
        <w:shd w:val="clear" w:color="auto" w:fill="FFFFFF"/>
        <w:spacing w:after="0" w:line="240" w:lineRule="auto"/>
        <w:rPr>
          <w:rFonts w:ascii="Times New Roman" w:eastAsia="Times New Roman" w:hAnsi="Times New Roman" w:cs="Times New Roman"/>
          <w:sz w:val="24"/>
          <w:szCs w:val="24"/>
        </w:rPr>
      </w:pPr>
    </w:p>
    <w:p w:rsidR="003364A8" w:rsidRPr="003364A8" w:rsidRDefault="003364A8" w:rsidP="003364A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364A8">
        <w:rPr>
          <w:rFonts w:ascii="Times New Roman" w:eastAsia="Times New Roman" w:hAnsi="Times New Roman" w:cs="Times New Roman"/>
          <w:sz w:val="24"/>
          <w:szCs w:val="24"/>
        </w:rPr>
        <w:br/>
        <w:t>«Как провести внеочередной медосмотр». Кутузова Татьяна</w:t>
      </w:r>
      <w:r w:rsidRPr="003364A8">
        <w:rPr>
          <w:rFonts w:ascii="Times New Roman" w:eastAsia="Times New Roman" w:hAnsi="Times New Roman" w:cs="Times New Roman"/>
          <w:sz w:val="24"/>
          <w:szCs w:val="24"/>
        </w:rPr>
        <w:br/>
        <w:t>© Материал из Справочной системы «Охрана труда».</w:t>
      </w:r>
      <w:r w:rsidRPr="003364A8">
        <w:rPr>
          <w:rFonts w:ascii="Times New Roman" w:eastAsia="Times New Roman" w:hAnsi="Times New Roman" w:cs="Times New Roman"/>
          <w:sz w:val="24"/>
          <w:szCs w:val="24"/>
        </w:rPr>
        <w:br/>
        <w:t xml:space="preserve">Подробнее: </w:t>
      </w:r>
      <w:hyperlink r:id="rId20" w:anchor="/document/16/118793/bssPhr2/?of=copy-2fe1625ace" w:history="1">
        <w:r w:rsidRPr="003364A8">
          <w:rPr>
            <w:rFonts w:ascii="Times New Roman" w:eastAsia="Times New Roman" w:hAnsi="Times New Roman" w:cs="Times New Roman"/>
            <w:color w:val="0000FF"/>
            <w:sz w:val="24"/>
            <w:szCs w:val="24"/>
            <w:u w:val="single"/>
          </w:rPr>
          <w:t>https://1otruda.ru/#/document/16/118793/bssPhr2/?of=copy-2fe1625ace</w:t>
        </w:r>
      </w:hyperlink>
    </w:p>
    <w:p w:rsidR="008E631B" w:rsidRDefault="008E631B"/>
    <w:sectPr w:rsidR="008E63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C606A"/>
    <w:multiLevelType w:val="multilevel"/>
    <w:tmpl w:val="2C90D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46681B"/>
    <w:multiLevelType w:val="multilevel"/>
    <w:tmpl w:val="2E68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3364A8"/>
    <w:rsid w:val="003364A8"/>
    <w:rsid w:val="008E63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364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3364A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3364A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64A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3364A8"/>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3364A8"/>
    <w:rPr>
      <w:rFonts w:ascii="Times New Roman" w:eastAsia="Times New Roman" w:hAnsi="Times New Roman" w:cs="Times New Roman"/>
      <w:b/>
      <w:bCs/>
      <w:sz w:val="27"/>
      <w:szCs w:val="27"/>
    </w:rPr>
  </w:style>
  <w:style w:type="character" w:customStyle="1" w:styleId="authorname">
    <w:name w:val="author__name"/>
    <w:basedOn w:val="a0"/>
    <w:rsid w:val="003364A8"/>
  </w:style>
  <w:style w:type="character" w:customStyle="1" w:styleId="authorprops">
    <w:name w:val="author__props"/>
    <w:basedOn w:val="a0"/>
    <w:rsid w:val="003364A8"/>
  </w:style>
  <w:style w:type="paragraph" w:styleId="a3">
    <w:name w:val="Normal (Web)"/>
    <w:basedOn w:val="a"/>
    <w:uiPriority w:val="99"/>
    <w:semiHidden/>
    <w:unhideWhenUsed/>
    <w:rsid w:val="003364A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364A8"/>
    <w:rPr>
      <w:color w:val="0000FF"/>
      <w:u w:val="single"/>
    </w:rPr>
  </w:style>
  <w:style w:type="paragraph" w:customStyle="1" w:styleId="incut-v4title">
    <w:name w:val="incut-v4__title"/>
    <w:basedOn w:val="a"/>
    <w:rsid w:val="003364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info">
    <w:name w:val="copyright-info"/>
    <w:basedOn w:val="a"/>
    <w:rsid w:val="003364A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64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64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0955491">
      <w:bodyDiv w:val="1"/>
      <w:marLeft w:val="0"/>
      <w:marRight w:val="0"/>
      <w:marTop w:val="0"/>
      <w:marBottom w:val="0"/>
      <w:divBdr>
        <w:top w:val="none" w:sz="0" w:space="0" w:color="auto"/>
        <w:left w:val="none" w:sz="0" w:space="0" w:color="auto"/>
        <w:bottom w:val="none" w:sz="0" w:space="0" w:color="auto"/>
        <w:right w:val="none" w:sz="0" w:space="0" w:color="auto"/>
      </w:divBdr>
      <w:divsChild>
        <w:div w:id="877663008">
          <w:marLeft w:val="0"/>
          <w:marRight w:val="0"/>
          <w:marTop w:val="0"/>
          <w:marBottom w:val="0"/>
          <w:divBdr>
            <w:top w:val="none" w:sz="0" w:space="0" w:color="auto"/>
            <w:left w:val="none" w:sz="0" w:space="0" w:color="auto"/>
            <w:bottom w:val="none" w:sz="0" w:space="0" w:color="auto"/>
            <w:right w:val="none" w:sz="0" w:space="0" w:color="auto"/>
          </w:divBdr>
          <w:divsChild>
            <w:div w:id="1509754134">
              <w:marLeft w:val="0"/>
              <w:marRight w:val="0"/>
              <w:marTop w:val="0"/>
              <w:marBottom w:val="0"/>
              <w:divBdr>
                <w:top w:val="none" w:sz="0" w:space="0" w:color="auto"/>
                <w:left w:val="none" w:sz="0" w:space="0" w:color="auto"/>
                <w:bottom w:val="none" w:sz="0" w:space="0" w:color="auto"/>
                <w:right w:val="none" w:sz="0" w:space="0" w:color="auto"/>
              </w:divBdr>
              <w:divsChild>
                <w:div w:id="1981106934">
                  <w:marLeft w:val="0"/>
                  <w:marRight w:val="0"/>
                  <w:marTop w:val="0"/>
                  <w:marBottom w:val="0"/>
                  <w:divBdr>
                    <w:top w:val="none" w:sz="0" w:space="0" w:color="auto"/>
                    <w:left w:val="none" w:sz="0" w:space="0" w:color="auto"/>
                    <w:bottom w:val="none" w:sz="0" w:space="0" w:color="auto"/>
                    <w:right w:val="none" w:sz="0" w:space="0" w:color="auto"/>
                  </w:divBdr>
                  <w:divsChild>
                    <w:div w:id="820731363">
                      <w:marLeft w:val="0"/>
                      <w:marRight w:val="0"/>
                      <w:marTop w:val="0"/>
                      <w:marBottom w:val="0"/>
                      <w:divBdr>
                        <w:top w:val="none" w:sz="0" w:space="0" w:color="auto"/>
                        <w:left w:val="none" w:sz="0" w:space="0" w:color="auto"/>
                        <w:bottom w:val="none" w:sz="0" w:space="0" w:color="auto"/>
                        <w:right w:val="none" w:sz="0" w:space="0" w:color="auto"/>
                      </w:divBdr>
                      <w:divsChild>
                        <w:div w:id="1104307557">
                          <w:marLeft w:val="0"/>
                          <w:marRight w:val="0"/>
                          <w:marTop w:val="0"/>
                          <w:marBottom w:val="0"/>
                          <w:divBdr>
                            <w:top w:val="none" w:sz="0" w:space="0" w:color="auto"/>
                            <w:left w:val="none" w:sz="0" w:space="0" w:color="auto"/>
                            <w:bottom w:val="none" w:sz="0" w:space="0" w:color="auto"/>
                            <w:right w:val="none" w:sz="0" w:space="0" w:color="auto"/>
                          </w:divBdr>
                        </w:div>
                        <w:div w:id="184334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023880">
              <w:marLeft w:val="0"/>
              <w:marRight w:val="0"/>
              <w:marTop w:val="0"/>
              <w:marBottom w:val="0"/>
              <w:divBdr>
                <w:top w:val="none" w:sz="0" w:space="0" w:color="auto"/>
                <w:left w:val="none" w:sz="0" w:space="0" w:color="auto"/>
                <w:bottom w:val="none" w:sz="0" w:space="0" w:color="auto"/>
                <w:right w:val="none" w:sz="0" w:space="0" w:color="auto"/>
              </w:divBdr>
              <w:divsChild>
                <w:div w:id="493768290">
                  <w:marLeft w:val="0"/>
                  <w:marRight w:val="0"/>
                  <w:marTop w:val="0"/>
                  <w:marBottom w:val="0"/>
                  <w:divBdr>
                    <w:top w:val="none" w:sz="0" w:space="0" w:color="auto"/>
                    <w:left w:val="none" w:sz="0" w:space="0" w:color="auto"/>
                    <w:bottom w:val="none" w:sz="0" w:space="0" w:color="auto"/>
                    <w:right w:val="none" w:sz="0" w:space="0" w:color="auto"/>
                  </w:divBdr>
                  <w:divsChild>
                    <w:div w:id="1370644898">
                      <w:marLeft w:val="0"/>
                      <w:marRight w:val="0"/>
                      <w:marTop w:val="0"/>
                      <w:marBottom w:val="0"/>
                      <w:divBdr>
                        <w:top w:val="none" w:sz="0" w:space="0" w:color="auto"/>
                        <w:left w:val="none" w:sz="0" w:space="0" w:color="auto"/>
                        <w:bottom w:val="none" w:sz="0" w:space="0" w:color="auto"/>
                        <w:right w:val="none" w:sz="0" w:space="0" w:color="auto"/>
                      </w:divBdr>
                      <w:divsChild>
                        <w:div w:id="11752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384331">
                  <w:marLeft w:val="0"/>
                  <w:marRight w:val="0"/>
                  <w:marTop w:val="0"/>
                  <w:marBottom w:val="0"/>
                  <w:divBdr>
                    <w:top w:val="none" w:sz="0" w:space="0" w:color="auto"/>
                    <w:left w:val="none" w:sz="0" w:space="0" w:color="auto"/>
                    <w:bottom w:val="none" w:sz="0" w:space="0" w:color="auto"/>
                    <w:right w:val="none" w:sz="0" w:space="0" w:color="auto"/>
                  </w:divBdr>
                  <w:divsChild>
                    <w:div w:id="71993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otruda.ru/" TargetMode="External"/><Relationship Id="rId13" Type="http://schemas.openxmlformats.org/officeDocument/2006/relationships/hyperlink" Target="https://1otruda.ru/" TargetMode="External"/><Relationship Id="rId18" Type="http://schemas.openxmlformats.org/officeDocument/2006/relationships/hyperlink" Target="https://1otruda.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1otruda.ru/" TargetMode="External"/><Relationship Id="rId12" Type="http://schemas.openxmlformats.org/officeDocument/2006/relationships/hyperlink" Target="https://1otruda.ru/" TargetMode="External"/><Relationship Id="rId17" Type="http://schemas.openxmlformats.org/officeDocument/2006/relationships/hyperlink" Target="https://1otruda.ru/" TargetMode="External"/><Relationship Id="rId2" Type="http://schemas.openxmlformats.org/officeDocument/2006/relationships/styles" Target="styles.xml"/><Relationship Id="rId16" Type="http://schemas.openxmlformats.org/officeDocument/2006/relationships/hyperlink" Target="https://1otruda.ru/" TargetMode="External"/><Relationship Id="rId20" Type="http://schemas.openxmlformats.org/officeDocument/2006/relationships/hyperlink" Target="https://1otruda.ru/" TargetMode="External"/><Relationship Id="rId1" Type="http://schemas.openxmlformats.org/officeDocument/2006/relationships/numbering" Target="numbering.xml"/><Relationship Id="rId6" Type="http://schemas.openxmlformats.org/officeDocument/2006/relationships/hyperlink" Target="https://1otruda.ru/" TargetMode="External"/><Relationship Id="rId11" Type="http://schemas.openxmlformats.org/officeDocument/2006/relationships/hyperlink" Target="https://1otruda.ru/" TargetMode="External"/><Relationship Id="rId5" Type="http://schemas.openxmlformats.org/officeDocument/2006/relationships/image" Target="media/image1.png"/><Relationship Id="rId15" Type="http://schemas.openxmlformats.org/officeDocument/2006/relationships/hyperlink" Target="https://1otruda.ru/" TargetMode="External"/><Relationship Id="rId10" Type="http://schemas.openxmlformats.org/officeDocument/2006/relationships/hyperlink" Target="https://1otruda.ru/" TargetMode="External"/><Relationship Id="rId19" Type="http://schemas.openxmlformats.org/officeDocument/2006/relationships/hyperlink" Target="https://1otruda.ru/" TargetMode="External"/><Relationship Id="rId4" Type="http://schemas.openxmlformats.org/officeDocument/2006/relationships/webSettings" Target="webSettings.xml"/><Relationship Id="rId9" Type="http://schemas.openxmlformats.org/officeDocument/2006/relationships/hyperlink" Target="https://1otruda.ru/" TargetMode="External"/><Relationship Id="rId14" Type="http://schemas.openxmlformats.org/officeDocument/2006/relationships/hyperlink" Target="https://1otruda.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1217</Words>
  <Characters>6937</Characters>
  <Application>Microsoft Office Word</Application>
  <DocSecurity>0</DocSecurity>
  <Lines>57</Lines>
  <Paragraphs>16</Paragraphs>
  <ScaleCrop>false</ScaleCrop>
  <Company/>
  <LinksUpToDate>false</LinksUpToDate>
  <CharactersWithSpaces>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Point-44</dc:creator>
  <cp:lastModifiedBy>Point-44</cp:lastModifiedBy>
  <cp:revision>2</cp:revision>
  <dcterms:created xsi:type="dcterms:W3CDTF">2022-11-16T07:47:00Z</dcterms:created>
  <dcterms:modified xsi:type="dcterms:W3CDTF">2022-11-16T07:47:00Z</dcterms:modified>
</cp:coreProperties>
</file>